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98" w:rsidRPr="00D1716D" w:rsidRDefault="00B62198" w:rsidP="00B62198">
      <w:pPr>
        <w:pStyle w:val="1"/>
        <w:jc w:val="center"/>
        <w:rPr>
          <w:rFonts w:ascii="宋体" w:hAnsi="宋体"/>
          <w:b/>
          <w:color w:val="000000"/>
          <w:sz w:val="32"/>
          <w:szCs w:val="32"/>
        </w:rPr>
      </w:pPr>
      <w:bookmarkStart w:id="0" w:name="_Toc436245272"/>
      <w:bookmarkStart w:id="1" w:name="_Toc447617815"/>
      <w:bookmarkStart w:id="2" w:name="_Toc447626015"/>
      <w:bookmarkStart w:id="3" w:name="_Toc436224448"/>
      <w:r w:rsidRPr="00D1716D">
        <w:rPr>
          <w:rFonts w:ascii="宋体" w:hAnsi="宋体" w:hint="eastAsia"/>
          <w:b/>
          <w:color w:val="000000"/>
          <w:sz w:val="32"/>
          <w:szCs w:val="32"/>
        </w:rPr>
        <w:t>普通高等学校本科专业认证</w:t>
      </w:r>
      <w:r>
        <w:rPr>
          <w:rFonts w:ascii="宋体" w:hAnsi="宋体" w:hint="eastAsia"/>
          <w:b/>
          <w:color w:val="000000"/>
          <w:sz w:val="32"/>
          <w:szCs w:val="32"/>
        </w:rPr>
        <w:t>通用</w:t>
      </w:r>
      <w:r w:rsidRPr="00D1716D">
        <w:rPr>
          <w:rFonts w:ascii="宋体" w:hAnsi="宋体" w:hint="eastAsia"/>
          <w:b/>
          <w:color w:val="000000"/>
          <w:sz w:val="32"/>
          <w:szCs w:val="32"/>
        </w:rPr>
        <w:t>标准</w:t>
      </w:r>
      <w:bookmarkEnd w:id="0"/>
      <w:bookmarkEnd w:id="1"/>
      <w:bookmarkEnd w:id="2"/>
    </w:p>
    <w:p w:rsidR="00B62198" w:rsidRDefault="00645AE2" w:rsidP="00B62198">
      <w:pPr>
        <w:rPr>
          <w:rFonts w:ascii="宋体" w:hAnsi="宋体"/>
        </w:rPr>
      </w:pPr>
      <w:r>
        <w:rPr>
          <w:rFonts w:ascii="宋体" w:hAnsi="宋体" w:hint="eastAsia"/>
        </w:rPr>
        <w:t xml:space="preserve">                       （适用于理学、农学、人文社科专业领域）</w:t>
      </w:r>
    </w:p>
    <w:tbl>
      <w:tblPr>
        <w:tblStyle w:val="a5"/>
        <w:tblW w:w="0" w:type="auto"/>
        <w:tblLook w:val="04A0"/>
      </w:tblPr>
      <w:tblGrid>
        <w:gridCol w:w="817"/>
        <w:gridCol w:w="7705"/>
      </w:tblGrid>
      <w:tr w:rsidR="00EC18A0" w:rsidRPr="00EC18A0" w:rsidTr="00EC18A0">
        <w:tc>
          <w:tcPr>
            <w:tcW w:w="817" w:type="dxa"/>
            <w:vAlign w:val="center"/>
          </w:tcPr>
          <w:p w:rsidR="00EC18A0" w:rsidRPr="00EC18A0" w:rsidRDefault="00EC18A0" w:rsidP="00EC18A0">
            <w:pPr>
              <w:spacing w:line="400" w:lineRule="exact"/>
              <w:jc w:val="center"/>
              <w:rPr>
                <w:rFonts w:asciiTheme="minorEastAsia" w:eastAsiaTheme="minorEastAsia" w:hAnsiTheme="minorEastAsia" w:cs="宋体"/>
                <w:b/>
                <w:bCs/>
                <w:kern w:val="0"/>
                <w:sz w:val="28"/>
                <w:szCs w:val="28"/>
              </w:rPr>
            </w:pPr>
            <w:r w:rsidRPr="00EC18A0">
              <w:rPr>
                <w:rFonts w:asciiTheme="minorEastAsia" w:eastAsiaTheme="minorEastAsia" w:hAnsiTheme="minorEastAsia" w:cs="宋体" w:hint="eastAsia"/>
                <w:b/>
                <w:bCs/>
                <w:kern w:val="0"/>
                <w:sz w:val="28"/>
                <w:szCs w:val="28"/>
              </w:rPr>
              <w:t>标准项</w:t>
            </w:r>
          </w:p>
        </w:tc>
        <w:tc>
          <w:tcPr>
            <w:tcW w:w="7705" w:type="dxa"/>
            <w:vAlign w:val="center"/>
          </w:tcPr>
          <w:p w:rsidR="00EC18A0" w:rsidRPr="00EC18A0" w:rsidRDefault="00EC18A0" w:rsidP="00EC18A0">
            <w:pPr>
              <w:spacing w:line="400" w:lineRule="exact"/>
              <w:jc w:val="center"/>
              <w:rPr>
                <w:rFonts w:asciiTheme="minorEastAsia" w:eastAsiaTheme="minorEastAsia" w:hAnsiTheme="minorEastAsia" w:cs="宋体"/>
                <w:b/>
                <w:bCs/>
                <w:kern w:val="0"/>
                <w:sz w:val="28"/>
                <w:szCs w:val="28"/>
              </w:rPr>
            </w:pPr>
            <w:r w:rsidRPr="00EC18A0">
              <w:rPr>
                <w:rFonts w:asciiTheme="minorEastAsia" w:eastAsiaTheme="minorEastAsia" w:hAnsiTheme="minorEastAsia" w:cs="宋体" w:hint="eastAsia"/>
                <w:b/>
                <w:bCs/>
                <w:kern w:val="0"/>
                <w:sz w:val="28"/>
                <w:szCs w:val="28"/>
              </w:rPr>
              <w:t>基本要求</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hint="eastAsia"/>
                <w:sz w:val="28"/>
                <w:szCs w:val="28"/>
              </w:rPr>
              <w:t>学生</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hint="eastAsia"/>
                <w:sz w:val="28"/>
                <w:szCs w:val="28"/>
              </w:rPr>
              <w:t>发展</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1.1 专业有吸引优秀生源的制度和措施。</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1.2专业有完善的学生指导制</w:t>
            </w:r>
            <w:r w:rsidRPr="00EC18A0">
              <w:rPr>
                <w:rFonts w:ascii="华文仿宋" w:eastAsia="华文仿宋" w:hAnsi="华文仿宋" w:cs="宋体" w:hint="eastAsia"/>
                <w:kern w:val="0"/>
                <w:sz w:val="28"/>
                <w:szCs w:val="28"/>
              </w:rPr>
              <w:t>度和措施，</w:t>
            </w:r>
            <w:r w:rsidRPr="00EC18A0">
              <w:rPr>
                <w:rFonts w:ascii="华文仿宋" w:eastAsia="华文仿宋" w:hAnsi="华文仿宋" w:cs="宋体" w:hint="eastAsia"/>
                <w:color w:val="000000"/>
                <w:kern w:val="0"/>
                <w:sz w:val="28"/>
                <w:szCs w:val="28"/>
              </w:rPr>
              <w:t>能够持续跟进学生在整个学业过程中的表现，对学生进行学习指导、职业规划</w:t>
            </w:r>
            <w:r w:rsidRPr="00EC18A0">
              <w:rPr>
                <w:rFonts w:ascii="华文仿宋" w:eastAsia="华文仿宋" w:hAnsi="华文仿宋" w:cs="宋体" w:hint="eastAsia"/>
                <w:kern w:val="0"/>
                <w:sz w:val="28"/>
                <w:szCs w:val="28"/>
              </w:rPr>
              <w:t>指导</w:t>
            </w:r>
            <w:r w:rsidRPr="00EC18A0">
              <w:rPr>
                <w:rFonts w:ascii="华文仿宋" w:eastAsia="华文仿宋" w:hAnsi="华文仿宋" w:cs="宋体" w:hint="eastAsia"/>
                <w:color w:val="000000"/>
                <w:kern w:val="0"/>
                <w:sz w:val="28"/>
                <w:szCs w:val="28"/>
              </w:rPr>
              <w:t>、就业创业指导、心理辅导等，保证学生毕业时满足专业制定的学习成果要求。</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1.3 专业有明确的转学、转专业、学分认定、学习年限等学籍管理制度，并能够有效执行。</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培养</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目标</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2.1 专业有公开、符合学校定位、适应经济与社会发展需求的培养目标。</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2.2 专业有明确的培养目标修订制度，能够依据社会需求、学校及专业自身发展变化对培养目标进行定期评价与修订。</w:t>
            </w:r>
            <w:r w:rsidRPr="00EC18A0">
              <w:rPr>
                <w:rFonts w:ascii="华文仿宋" w:eastAsia="华文仿宋" w:hAnsi="华文仿宋" w:hint="eastAsia"/>
                <w:sz w:val="28"/>
                <w:szCs w:val="28"/>
              </w:rPr>
              <w:t>修订过程能吸纳业界专家和毕业生代表意见</w:t>
            </w:r>
            <w:r w:rsidRPr="00EC18A0">
              <w:rPr>
                <w:rFonts w:ascii="华文仿宋" w:eastAsia="华文仿宋" w:hAnsi="华文仿宋" w:cs="宋体" w:hint="eastAsia"/>
                <w:color w:val="000000"/>
                <w:kern w:val="0"/>
                <w:sz w:val="28"/>
                <w:szCs w:val="28"/>
              </w:rPr>
              <w:t>。</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学习</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成果</w:t>
            </w:r>
          </w:p>
        </w:tc>
        <w:tc>
          <w:tcPr>
            <w:tcW w:w="7705" w:type="dxa"/>
          </w:tcPr>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3.1专业有明确、公开、可衡量的学习成果，学习成果能够支撑本专业培养目标的达成。</w:t>
            </w:r>
          </w:p>
        </w:tc>
      </w:tr>
      <w:tr w:rsidR="00EC18A0" w:rsidRPr="00EC18A0" w:rsidTr="00EC18A0">
        <w:trPr>
          <w:trHeight w:val="416"/>
        </w:trPr>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3.2专业制定的学习成果要求能够体现专业特色并完全覆盖以下内容：</w:t>
            </w:r>
          </w:p>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（1）掌握通识教育类、学科基础类、专业基础类和专业类知识，具有国际视野，了解本专业学科发展前沿，并能将所学知识用于解释本专业领域现象。</w:t>
            </w:r>
          </w:p>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（2）能够应用本学科基本原理、方法对本专业领域问题进行判断、分析和研究，提出相应对策和建议，并形成解决方案。</w:t>
            </w:r>
          </w:p>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（3）能够恰当使用现代信息技术和分析工具，对本专业领域数据信息进行收集和分析处理，完成所从事的专业任务。</w:t>
            </w:r>
          </w:p>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（4）能够使用书面和口头表达方式与国内外业界同行、社会公众就本专业领域现象和问题进行有效沟通与交流。</w:t>
            </w:r>
          </w:p>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（5）具有团队协作意识，能够在本学科及多学科团队活动中发挥个人作用,并能与其他团队成员合作共事。</w:t>
            </w:r>
          </w:p>
          <w:p w:rsidR="00EC18A0" w:rsidRPr="00EC18A0" w:rsidRDefault="00EC18A0" w:rsidP="00EC18A0">
            <w:pPr>
              <w:pStyle w:val="a4"/>
              <w:spacing w:line="400" w:lineRule="exact"/>
              <w:ind w:firstLineChars="0" w:firstLine="0"/>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（6）具有自主学习和终身学习意识，有创新创业能力及不断学习与适应发展的能力。</w:t>
            </w:r>
          </w:p>
          <w:p w:rsidR="00EC18A0" w:rsidRPr="00EC18A0" w:rsidRDefault="00EC18A0" w:rsidP="00EC18A0">
            <w:pPr>
              <w:pStyle w:val="a4"/>
              <w:spacing w:line="400" w:lineRule="exact"/>
              <w:ind w:firstLineChars="0" w:firstLine="0"/>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（7）具有人文素养、科学精神和社会责任感，熟悉本专业领</w:t>
            </w:r>
            <w:r w:rsidRPr="00EC18A0">
              <w:rPr>
                <w:rFonts w:ascii="华文仿宋" w:eastAsia="华文仿宋" w:hAnsi="华文仿宋" w:cs="宋体" w:hint="eastAsia"/>
                <w:color w:val="000000"/>
                <w:kern w:val="0"/>
                <w:sz w:val="28"/>
                <w:szCs w:val="28"/>
              </w:rPr>
              <w:lastRenderedPageBreak/>
              <w:t>域相关法律、法规</w:t>
            </w:r>
            <w:r w:rsidRPr="00EC18A0">
              <w:rPr>
                <w:rFonts w:ascii="华文仿宋" w:eastAsia="华文仿宋" w:hAnsi="华文仿宋" w:cs="宋体"/>
                <w:kern w:val="0"/>
                <w:sz w:val="28"/>
                <w:szCs w:val="28"/>
              </w:rPr>
              <w:t>及政策</w:t>
            </w:r>
            <w:r w:rsidRPr="00EC18A0">
              <w:rPr>
                <w:rFonts w:ascii="华文仿宋" w:eastAsia="华文仿宋" w:hAnsi="华文仿宋" w:cs="宋体" w:hint="eastAsia"/>
                <w:kern w:val="0"/>
                <w:sz w:val="28"/>
                <w:szCs w:val="28"/>
              </w:rPr>
              <w:t>，在本专业领域实践活动中能够理解</w:t>
            </w:r>
            <w:r w:rsidRPr="00EC18A0">
              <w:rPr>
                <w:rFonts w:ascii="华文仿宋" w:eastAsia="华文仿宋" w:hAnsi="华文仿宋" w:cs="宋体" w:hint="eastAsia"/>
                <w:color w:val="000000"/>
                <w:kern w:val="0"/>
                <w:sz w:val="28"/>
                <w:szCs w:val="28"/>
              </w:rPr>
              <w:t>并遵守职业道德和职业规范。</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spacing w:line="400" w:lineRule="exact"/>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3.3专业有学习成果达成评价体系，</w:t>
            </w:r>
            <w:r w:rsidRPr="00EC18A0">
              <w:rPr>
                <w:rFonts w:ascii="华文仿宋" w:eastAsia="华文仿宋" w:hAnsi="华文仿宋" w:cs="宋体" w:hint="eastAsia"/>
                <w:kern w:val="0"/>
                <w:sz w:val="28"/>
                <w:szCs w:val="28"/>
              </w:rPr>
              <w:t>能够对</w:t>
            </w:r>
            <w:r w:rsidRPr="00EC18A0">
              <w:rPr>
                <w:rFonts w:ascii="华文仿宋" w:eastAsia="华文仿宋" w:hAnsi="华文仿宋" w:cs="宋体"/>
                <w:kern w:val="0"/>
                <w:sz w:val="28"/>
                <w:szCs w:val="28"/>
              </w:rPr>
              <w:t>本专业</w:t>
            </w:r>
            <w:r w:rsidRPr="00EC18A0">
              <w:rPr>
                <w:rFonts w:ascii="华文仿宋" w:eastAsia="华文仿宋" w:hAnsi="华文仿宋" w:cs="宋体" w:hint="eastAsia"/>
                <w:kern w:val="0"/>
                <w:sz w:val="28"/>
                <w:szCs w:val="28"/>
              </w:rPr>
              <w:t>学习成果的达成情况进行评价。</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课程</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体系</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4.1</w:t>
            </w:r>
            <w:r w:rsidRPr="00EC18A0" w:rsidDel="002D5B08">
              <w:rPr>
                <w:rFonts w:ascii="华文仿宋" w:eastAsia="华文仿宋" w:hAnsi="华文仿宋" w:cs="宋体" w:hint="eastAsia"/>
                <w:color w:val="000000"/>
                <w:kern w:val="0"/>
                <w:sz w:val="28"/>
                <w:szCs w:val="28"/>
              </w:rPr>
              <w:t xml:space="preserve"> </w:t>
            </w:r>
            <w:r w:rsidRPr="00EC18A0">
              <w:rPr>
                <w:rFonts w:ascii="华文仿宋" w:eastAsia="华文仿宋" w:hAnsi="华文仿宋" w:cs="宋体" w:hint="eastAsia"/>
                <w:color w:val="000000"/>
                <w:kern w:val="0"/>
                <w:sz w:val="28"/>
                <w:szCs w:val="28"/>
              </w:rPr>
              <w:t>专业设置的课程体系能够支撑本专业学习成果要求的达成。课程体系设计有本专业领域业界专</w:t>
            </w:r>
            <w:r w:rsidRPr="00EC18A0">
              <w:rPr>
                <w:rFonts w:ascii="华文仿宋" w:eastAsia="华文仿宋" w:hAnsi="华文仿宋" w:cs="宋体" w:hint="eastAsia"/>
                <w:kern w:val="0"/>
                <w:sz w:val="28"/>
                <w:szCs w:val="28"/>
              </w:rPr>
              <w:t>家和</w:t>
            </w:r>
            <w:r w:rsidRPr="00EC18A0">
              <w:rPr>
                <w:rFonts w:ascii="华文仿宋" w:eastAsia="华文仿宋" w:hAnsi="华文仿宋" w:cs="宋体"/>
                <w:kern w:val="0"/>
                <w:sz w:val="28"/>
                <w:szCs w:val="28"/>
              </w:rPr>
              <w:t>毕业生代表</w:t>
            </w:r>
            <w:r w:rsidRPr="00EC18A0">
              <w:rPr>
                <w:rFonts w:ascii="华文仿宋" w:eastAsia="华文仿宋" w:hAnsi="华文仿宋" w:cs="宋体" w:hint="eastAsia"/>
                <w:kern w:val="0"/>
                <w:sz w:val="28"/>
                <w:szCs w:val="28"/>
              </w:rPr>
              <w:t>参与。</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4.2课程体系设置能够覆盖本专业核心知识领域。</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4.3 有与本专业学习成果要求相适应的实践教学与毕业论文（设计）。</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师资</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队伍</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5.1 教师数量足够、结构合理，教学能力、学术水平满足教学需要并能够有效支持专业学习成果要求的达成，且有国内外同行及业界专家参与教学活动。</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5.2教师明确自己在学生学习成果达成中的责任，并能够不断改进教学工作，提高教学质量。</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5.3学校和专业</w:t>
            </w:r>
            <w:r w:rsidRPr="00EC18A0">
              <w:rPr>
                <w:rFonts w:ascii="华文仿宋" w:eastAsia="华文仿宋" w:hAnsi="华文仿宋" w:cs="宋体" w:hint="eastAsia"/>
                <w:kern w:val="0"/>
                <w:sz w:val="28"/>
                <w:szCs w:val="28"/>
              </w:rPr>
              <w:t>有明确的制度和措施确保教师有足够的时间和精力投入到课堂教学和学生指导，促进教师积极参与教学研究与改革</w:t>
            </w:r>
            <w:r w:rsidRPr="00EC18A0">
              <w:rPr>
                <w:rFonts w:ascii="华文仿宋" w:eastAsia="华文仿宋" w:hAnsi="华文仿宋" w:cs="宋体" w:hint="eastAsia"/>
                <w:color w:val="000000"/>
                <w:kern w:val="0"/>
                <w:sz w:val="28"/>
                <w:szCs w:val="28"/>
              </w:rPr>
              <w:t>。</w:t>
            </w:r>
            <w:r w:rsidRPr="00EC18A0" w:rsidDel="00546CB8">
              <w:rPr>
                <w:rFonts w:ascii="华文仿宋" w:eastAsia="华文仿宋" w:hAnsi="华文仿宋" w:cs="宋体" w:hint="eastAsia"/>
                <w:color w:val="000000"/>
                <w:kern w:val="0"/>
                <w:sz w:val="28"/>
                <w:szCs w:val="28"/>
              </w:rPr>
              <w:t xml:space="preserve"> </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5.4 学校和专业有</w:t>
            </w:r>
            <w:r w:rsidRPr="00EC18A0">
              <w:rPr>
                <w:rFonts w:ascii="华文仿宋" w:eastAsia="华文仿宋" w:hAnsi="华文仿宋" w:cs="宋体" w:hint="eastAsia"/>
                <w:kern w:val="0"/>
                <w:sz w:val="28"/>
                <w:szCs w:val="28"/>
              </w:rPr>
              <w:t>促进教师职业发展的制度和措施，能</w:t>
            </w:r>
            <w:r w:rsidRPr="00EC18A0">
              <w:rPr>
                <w:rFonts w:ascii="华文仿宋" w:eastAsia="华文仿宋" w:hAnsi="华文仿宋" w:cs="宋体" w:hint="eastAsia"/>
                <w:color w:val="000000"/>
                <w:kern w:val="0"/>
                <w:sz w:val="28"/>
                <w:szCs w:val="28"/>
              </w:rPr>
              <w:t>够为教师特别是青年教师提供业务培训、学术交流、在职进修等职业发展机会，提升教师教学能力。</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教学</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资源</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6.1教学设施、公共基础设施和图书信息资源在数量和功能上能够满足学生学习及教师日常教学科研需要。建有良好的管理、维护、更新和共享机制，并能够有效实施，保证学生和教师能够方便使用。</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6.2校内外实习实训基地稳定，能够在教学过程中为学生的实践活动和创新创业活动提供有效支持。</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6.3教学经费充足，教学管理与服务规范，能够有效地支持本专业学习成果要求的达成。</w:t>
            </w:r>
          </w:p>
        </w:tc>
      </w:tr>
      <w:tr w:rsidR="00EC18A0" w:rsidRPr="00EC18A0" w:rsidTr="00EC18A0">
        <w:tc>
          <w:tcPr>
            <w:tcW w:w="817" w:type="dxa"/>
            <w:vMerge w:val="restart"/>
            <w:vAlign w:val="center"/>
          </w:tcPr>
          <w:p w:rsidR="00EC18A0" w:rsidRDefault="00EC18A0" w:rsidP="00EC18A0">
            <w:pPr>
              <w:spacing w:line="400" w:lineRule="exact"/>
              <w:jc w:val="center"/>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质量</w:t>
            </w:r>
          </w:p>
          <w:p w:rsidR="00EC18A0" w:rsidRPr="00EC18A0" w:rsidRDefault="00EC18A0" w:rsidP="00EC18A0">
            <w:pPr>
              <w:spacing w:line="400" w:lineRule="exact"/>
              <w:jc w:val="center"/>
              <w:rPr>
                <w:rFonts w:ascii="华文仿宋" w:eastAsia="华文仿宋" w:hAnsi="华文仿宋"/>
                <w:sz w:val="28"/>
                <w:szCs w:val="28"/>
              </w:rPr>
            </w:pPr>
            <w:r w:rsidRPr="00EC18A0">
              <w:rPr>
                <w:rFonts w:ascii="华文仿宋" w:eastAsia="华文仿宋" w:hAnsi="华文仿宋" w:cs="宋体" w:hint="eastAsia"/>
                <w:color w:val="000000"/>
                <w:kern w:val="0"/>
                <w:sz w:val="28"/>
                <w:szCs w:val="28"/>
              </w:rPr>
              <w:t>保障</w:t>
            </w:r>
          </w:p>
        </w:tc>
        <w:tc>
          <w:tcPr>
            <w:tcW w:w="7705" w:type="dxa"/>
          </w:tcPr>
          <w:p w:rsidR="00EC18A0" w:rsidRPr="00EC18A0" w:rsidRDefault="00EC18A0" w:rsidP="00EC18A0">
            <w:pPr>
              <w:widowControl/>
              <w:spacing w:line="400" w:lineRule="exact"/>
              <w:jc w:val="left"/>
              <w:rPr>
                <w:rFonts w:ascii="华文仿宋" w:eastAsia="华文仿宋" w:hAnsi="华文仿宋" w:cs="宋体"/>
                <w:color w:val="FF0000"/>
                <w:kern w:val="0"/>
                <w:sz w:val="28"/>
                <w:szCs w:val="28"/>
              </w:rPr>
            </w:pPr>
            <w:r w:rsidRPr="00EC18A0">
              <w:rPr>
                <w:rFonts w:ascii="华文仿宋" w:eastAsia="华文仿宋" w:hAnsi="华文仿宋" w:cs="宋体" w:hint="eastAsia"/>
                <w:color w:val="000000"/>
                <w:kern w:val="0"/>
                <w:sz w:val="28"/>
                <w:szCs w:val="28"/>
              </w:rPr>
              <w:t>7.1专业建有内部质量监控机制，对</w:t>
            </w:r>
            <w:r w:rsidRPr="00EC18A0">
              <w:rPr>
                <w:rFonts w:ascii="华文仿宋" w:eastAsia="华文仿宋" w:hAnsi="华文仿宋" w:cs="宋体" w:hint="eastAsia"/>
                <w:kern w:val="0"/>
                <w:sz w:val="28"/>
                <w:szCs w:val="28"/>
              </w:rPr>
              <w:t>各</w:t>
            </w:r>
            <w:r w:rsidRPr="00EC18A0">
              <w:rPr>
                <w:rFonts w:ascii="华文仿宋" w:eastAsia="华文仿宋" w:hAnsi="华文仿宋" w:cs="宋体" w:hint="eastAsia"/>
                <w:color w:val="000000"/>
                <w:kern w:val="0"/>
                <w:sz w:val="28"/>
                <w:szCs w:val="28"/>
              </w:rPr>
              <w:t>主要教学环节有明确的质量要求</w:t>
            </w:r>
            <w:r w:rsidRPr="00EC18A0">
              <w:rPr>
                <w:rFonts w:ascii="华文仿宋" w:eastAsia="华文仿宋" w:hAnsi="华文仿宋" w:cs="宋体" w:hint="eastAsia"/>
                <w:kern w:val="0"/>
                <w:sz w:val="28"/>
                <w:szCs w:val="28"/>
              </w:rPr>
              <w:t>和过程监</w:t>
            </w:r>
            <w:r w:rsidRPr="00EC18A0">
              <w:rPr>
                <w:rFonts w:ascii="华文仿宋" w:eastAsia="华文仿宋" w:hAnsi="华文仿宋" w:cs="宋体" w:hint="eastAsia"/>
                <w:color w:val="000000"/>
                <w:kern w:val="0"/>
                <w:sz w:val="28"/>
                <w:szCs w:val="28"/>
              </w:rPr>
              <w:t>控，并能够定期进行质量评价。</w:t>
            </w:r>
          </w:p>
        </w:tc>
      </w:tr>
      <w:tr w:rsidR="00EC18A0" w:rsidRPr="00EC18A0" w:rsidTr="00EC18A0">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7.2专业建有毕业生跟踪反馈、用人单位满意度调查等外部评价机制，能够定期对培养目标的达成情况进行定期评价。</w:t>
            </w:r>
          </w:p>
        </w:tc>
      </w:tr>
      <w:tr w:rsidR="00EC18A0" w:rsidRPr="00EC18A0" w:rsidTr="00EC18A0">
        <w:trPr>
          <w:trHeight w:val="515"/>
        </w:trPr>
        <w:tc>
          <w:tcPr>
            <w:tcW w:w="817" w:type="dxa"/>
            <w:vMerge/>
            <w:vAlign w:val="center"/>
          </w:tcPr>
          <w:p w:rsidR="00EC18A0" w:rsidRPr="00EC18A0" w:rsidRDefault="00EC18A0" w:rsidP="00EC18A0">
            <w:pPr>
              <w:spacing w:line="400" w:lineRule="exact"/>
              <w:jc w:val="center"/>
              <w:rPr>
                <w:rFonts w:ascii="华文仿宋" w:eastAsia="华文仿宋" w:hAnsi="华文仿宋"/>
                <w:sz w:val="28"/>
                <w:szCs w:val="28"/>
              </w:rPr>
            </w:pPr>
          </w:p>
        </w:tc>
        <w:tc>
          <w:tcPr>
            <w:tcW w:w="7705" w:type="dxa"/>
          </w:tcPr>
          <w:p w:rsidR="00EC18A0" w:rsidRPr="00EC18A0" w:rsidRDefault="00EC18A0" w:rsidP="00EC18A0">
            <w:pPr>
              <w:widowControl/>
              <w:spacing w:line="400" w:lineRule="exact"/>
              <w:jc w:val="left"/>
              <w:rPr>
                <w:rFonts w:ascii="华文仿宋" w:eastAsia="华文仿宋" w:hAnsi="华文仿宋" w:cs="宋体"/>
                <w:color w:val="000000"/>
                <w:kern w:val="0"/>
                <w:sz w:val="28"/>
                <w:szCs w:val="28"/>
              </w:rPr>
            </w:pPr>
            <w:r w:rsidRPr="00EC18A0">
              <w:rPr>
                <w:rFonts w:ascii="华文仿宋" w:eastAsia="华文仿宋" w:hAnsi="华文仿宋" w:cs="宋体" w:hint="eastAsia"/>
                <w:color w:val="000000"/>
                <w:kern w:val="0"/>
                <w:sz w:val="28"/>
                <w:szCs w:val="28"/>
              </w:rPr>
              <w:t>7.3</w:t>
            </w:r>
            <w:r w:rsidRPr="00EC18A0" w:rsidDel="00477DDE">
              <w:rPr>
                <w:rFonts w:ascii="华文仿宋" w:eastAsia="华文仿宋" w:hAnsi="华文仿宋" w:cs="宋体" w:hint="eastAsia"/>
                <w:color w:val="000000"/>
                <w:kern w:val="0"/>
                <w:sz w:val="28"/>
                <w:szCs w:val="28"/>
              </w:rPr>
              <w:t xml:space="preserve"> </w:t>
            </w:r>
            <w:r w:rsidRPr="00EC18A0">
              <w:rPr>
                <w:rFonts w:ascii="华文仿宋" w:eastAsia="华文仿宋" w:hAnsi="华文仿宋" w:cs="宋体" w:hint="eastAsia"/>
                <w:color w:val="000000"/>
                <w:kern w:val="0"/>
                <w:sz w:val="28"/>
                <w:szCs w:val="28"/>
              </w:rPr>
              <w:t>专业定期收集内外部评价信息进行综合分析，并能够证明分析结果被用于专业的持续改进。</w:t>
            </w:r>
          </w:p>
        </w:tc>
      </w:tr>
      <w:bookmarkEnd w:id="3"/>
    </w:tbl>
    <w:p w:rsidR="00701FAE" w:rsidRDefault="00701FAE" w:rsidP="00701FAE">
      <w:pPr>
        <w:jc w:val="center"/>
        <w:rPr>
          <w:rFonts w:asciiTheme="minorEastAsia" w:eastAsiaTheme="minorEastAsia" w:hAnsiTheme="minorEastAsia"/>
          <w:b/>
          <w:sz w:val="36"/>
          <w:szCs w:val="36"/>
        </w:rPr>
      </w:pPr>
    </w:p>
    <w:p w:rsidR="00701FAE" w:rsidRDefault="00EC18A0" w:rsidP="00701FAE">
      <w:pPr>
        <w:jc w:val="center"/>
        <w:rPr>
          <w:rFonts w:asciiTheme="minorEastAsia" w:eastAsiaTheme="minorEastAsia" w:hAnsiTheme="minorEastAsia"/>
          <w:b/>
          <w:sz w:val="36"/>
          <w:szCs w:val="36"/>
        </w:rPr>
      </w:pPr>
      <w:r w:rsidRPr="00701FAE">
        <w:rPr>
          <w:rFonts w:asciiTheme="minorEastAsia" w:eastAsiaTheme="minorEastAsia" w:hAnsiTheme="minorEastAsia" w:hint="eastAsia"/>
          <w:b/>
          <w:sz w:val="36"/>
          <w:szCs w:val="36"/>
        </w:rPr>
        <w:t>关于印发普通高校理学、农学、人文社科</w:t>
      </w:r>
      <w:r w:rsidR="00701FAE" w:rsidRPr="00701FAE">
        <w:rPr>
          <w:rFonts w:asciiTheme="minorEastAsia" w:eastAsiaTheme="minorEastAsia" w:hAnsiTheme="minorEastAsia" w:hint="eastAsia"/>
          <w:b/>
          <w:sz w:val="36"/>
          <w:szCs w:val="36"/>
        </w:rPr>
        <w:t>领域</w:t>
      </w:r>
    </w:p>
    <w:p w:rsidR="00E07CAD" w:rsidRPr="00701FAE" w:rsidRDefault="00EC18A0" w:rsidP="00701FAE">
      <w:pPr>
        <w:jc w:val="center"/>
        <w:rPr>
          <w:rFonts w:asciiTheme="minorEastAsia" w:eastAsiaTheme="minorEastAsia" w:hAnsiTheme="minorEastAsia"/>
          <w:b/>
          <w:sz w:val="36"/>
          <w:szCs w:val="36"/>
        </w:rPr>
      </w:pPr>
      <w:r w:rsidRPr="00701FAE">
        <w:rPr>
          <w:rFonts w:asciiTheme="minorEastAsia" w:eastAsiaTheme="minorEastAsia" w:hAnsiTheme="minorEastAsia" w:hint="eastAsia"/>
          <w:b/>
          <w:sz w:val="36"/>
          <w:szCs w:val="36"/>
        </w:rPr>
        <w:t>专业认证通用标准的通知</w:t>
      </w:r>
    </w:p>
    <w:p w:rsidR="00701FAE" w:rsidRDefault="00701FAE" w:rsidP="00EC18A0">
      <w:pPr>
        <w:rPr>
          <w:rFonts w:ascii="仿宋" w:eastAsia="仿宋" w:hAnsi="仿宋"/>
          <w:sz w:val="32"/>
          <w:szCs w:val="32"/>
        </w:rPr>
      </w:pPr>
    </w:p>
    <w:p w:rsidR="00EC18A0" w:rsidRPr="00701FAE" w:rsidRDefault="00EC18A0" w:rsidP="00EC18A0">
      <w:pPr>
        <w:rPr>
          <w:rFonts w:ascii="仿宋" w:eastAsia="仿宋" w:hAnsi="仿宋"/>
          <w:sz w:val="32"/>
          <w:szCs w:val="32"/>
        </w:rPr>
      </w:pPr>
      <w:r w:rsidRPr="00701FAE">
        <w:rPr>
          <w:rFonts w:ascii="仿宋" w:eastAsia="仿宋" w:hAnsi="仿宋" w:hint="eastAsia"/>
          <w:sz w:val="32"/>
          <w:szCs w:val="32"/>
        </w:rPr>
        <w:t>校内有关单位：</w:t>
      </w:r>
    </w:p>
    <w:p w:rsidR="00EC18A0" w:rsidRPr="00701FAE" w:rsidRDefault="00EC18A0" w:rsidP="00701FAE">
      <w:pPr>
        <w:ind w:firstLineChars="200" w:firstLine="640"/>
        <w:rPr>
          <w:rFonts w:ascii="仿宋" w:eastAsia="仿宋" w:hAnsi="仿宋"/>
          <w:sz w:val="32"/>
          <w:szCs w:val="32"/>
        </w:rPr>
      </w:pPr>
      <w:r w:rsidRPr="00701FAE">
        <w:rPr>
          <w:rFonts w:ascii="仿宋" w:eastAsia="仿宋" w:hAnsi="仿宋" w:hint="eastAsia"/>
          <w:sz w:val="32"/>
          <w:szCs w:val="32"/>
        </w:rPr>
        <w:t>现将教育部评估中心</w:t>
      </w:r>
      <w:r w:rsidR="00701FAE" w:rsidRPr="00701FAE">
        <w:rPr>
          <w:rFonts w:ascii="仿宋" w:eastAsia="仿宋" w:hAnsi="仿宋" w:hint="eastAsia"/>
          <w:sz w:val="32"/>
          <w:szCs w:val="32"/>
        </w:rPr>
        <w:t>研制的</w:t>
      </w:r>
      <w:r w:rsidRPr="00701FAE">
        <w:rPr>
          <w:rFonts w:ascii="仿宋" w:eastAsia="仿宋" w:hAnsi="仿宋" w:hint="eastAsia"/>
          <w:sz w:val="32"/>
          <w:szCs w:val="32"/>
        </w:rPr>
        <w:t>普通高等学校</w:t>
      </w:r>
      <w:r w:rsidR="00701FAE" w:rsidRPr="00701FAE">
        <w:rPr>
          <w:rFonts w:ascii="仿宋" w:eastAsia="仿宋" w:hAnsi="仿宋" w:hint="eastAsia"/>
          <w:sz w:val="32"/>
          <w:szCs w:val="32"/>
        </w:rPr>
        <w:t>理学、农学、人文社科专业领域</w:t>
      </w:r>
      <w:r w:rsidRPr="00701FAE">
        <w:rPr>
          <w:rFonts w:ascii="仿宋" w:eastAsia="仿宋" w:hAnsi="仿宋" w:hint="eastAsia"/>
          <w:sz w:val="32"/>
          <w:szCs w:val="32"/>
        </w:rPr>
        <w:t>本科专业认证通用标准</w:t>
      </w:r>
      <w:r w:rsidR="00701FAE" w:rsidRPr="00701FAE">
        <w:rPr>
          <w:rFonts w:ascii="仿宋" w:eastAsia="仿宋" w:hAnsi="仿宋" w:hint="eastAsia"/>
          <w:sz w:val="32"/>
          <w:szCs w:val="32"/>
        </w:rPr>
        <w:t>印发给你们，请组织本单位人员，认真学习，贯彻落实。</w:t>
      </w:r>
    </w:p>
    <w:p w:rsidR="00701FAE" w:rsidRDefault="00701FAE" w:rsidP="00701FAE">
      <w:pPr>
        <w:ind w:firstLineChars="200" w:firstLine="640"/>
        <w:rPr>
          <w:rFonts w:ascii="仿宋" w:eastAsia="仿宋" w:hAnsi="仿宋"/>
          <w:sz w:val="32"/>
          <w:szCs w:val="32"/>
        </w:rPr>
      </w:pPr>
      <w:r w:rsidRPr="00701FAE">
        <w:rPr>
          <w:rFonts w:ascii="仿宋" w:eastAsia="仿宋" w:hAnsi="仿宋" w:hint="eastAsia"/>
          <w:sz w:val="32"/>
          <w:szCs w:val="32"/>
        </w:rPr>
        <w:t>附件：《普通高等学校本科专业认证通用标准》（适用于理学、农学、人文社科专业领域）</w:t>
      </w:r>
    </w:p>
    <w:p w:rsidR="00701FAE" w:rsidRDefault="00701FAE" w:rsidP="00701FAE">
      <w:pPr>
        <w:ind w:firstLineChars="200" w:firstLine="640"/>
        <w:rPr>
          <w:rFonts w:ascii="仿宋" w:eastAsia="仿宋" w:hAnsi="仿宋"/>
          <w:sz w:val="32"/>
          <w:szCs w:val="32"/>
        </w:rPr>
      </w:pPr>
    </w:p>
    <w:p w:rsidR="00701FAE" w:rsidRDefault="00701FAE" w:rsidP="00701FAE">
      <w:pPr>
        <w:ind w:firstLineChars="200" w:firstLine="640"/>
        <w:rPr>
          <w:rFonts w:ascii="仿宋" w:eastAsia="仿宋" w:hAnsi="仿宋"/>
          <w:sz w:val="32"/>
          <w:szCs w:val="32"/>
        </w:rPr>
      </w:pPr>
    </w:p>
    <w:p w:rsidR="00701FAE" w:rsidRDefault="00701FAE" w:rsidP="00701FAE">
      <w:pPr>
        <w:ind w:firstLineChars="200" w:firstLine="640"/>
        <w:rPr>
          <w:rFonts w:ascii="仿宋" w:eastAsia="仿宋" w:hAnsi="仿宋"/>
          <w:sz w:val="32"/>
          <w:szCs w:val="32"/>
        </w:rPr>
      </w:pPr>
    </w:p>
    <w:p w:rsidR="00701FAE" w:rsidRDefault="00701FAE" w:rsidP="00701FAE">
      <w:pPr>
        <w:ind w:firstLineChars="200" w:firstLine="640"/>
        <w:rPr>
          <w:rFonts w:ascii="仿宋" w:eastAsia="仿宋" w:hAnsi="仿宋"/>
          <w:sz w:val="32"/>
          <w:szCs w:val="32"/>
        </w:rPr>
      </w:pPr>
    </w:p>
    <w:p w:rsidR="00701FAE" w:rsidRDefault="00701FAE" w:rsidP="00701FAE">
      <w:pPr>
        <w:ind w:firstLineChars="200" w:firstLine="640"/>
        <w:rPr>
          <w:rFonts w:ascii="仿宋" w:eastAsia="仿宋" w:hAnsi="仿宋"/>
          <w:sz w:val="32"/>
          <w:szCs w:val="32"/>
        </w:rPr>
      </w:pPr>
      <w:r>
        <w:rPr>
          <w:rFonts w:ascii="仿宋" w:eastAsia="仿宋" w:hAnsi="仿宋" w:hint="eastAsia"/>
          <w:sz w:val="32"/>
          <w:szCs w:val="32"/>
        </w:rPr>
        <w:t xml:space="preserve">                               校评估办</w:t>
      </w:r>
    </w:p>
    <w:p w:rsidR="00701FAE" w:rsidRPr="00701FAE" w:rsidRDefault="00701FAE" w:rsidP="00701FAE">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2016年4月</w:t>
      </w:r>
      <w:r w:rsidR="00251805">
        <w:rPr>
          <w:rFonts w:ascii="仿宋" w:eastAsia="仿宋" w:hAnsi="仿宋" w:hint="eastAsia"/>
          <w:sz w:val="32"/>
          <w:szCs w:val="32"/>
        </w:rPr>
        <w:t>27</w:t>
      </w:r>
      <w:r>
        <w:rPr>
          <w:rFonts w:ascii="仿宋" w:eastAsia="仿宋" w:hAnsi="仿宋"/>
          <w:sz w:val="32"/>
          <w:szCs w:val="32"/>
        </w:rPr>
        <w:t>日</w:t>
      </w:r>
    </w:p>
    <w:sectPr w:rsidR="00701FAE" w:rsidRPr="00701FAE" w:rsidSect="00A0050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6B" w:rsidRDefault="00174A6B" w:rsidP="00E55362">
      <w:r>
        <w:separator/>
      </w:r>
    </w:p>
  </w:endnote>
  <w:endnote w:type="continuationSeparator" w:id="0">
    <w:p w:rsidR="00174A6B" w:rsidRDefault="00174A6B" w:rsidP="00E553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04" w:rsidRDefault="007F0378">
    <w:pPr>
      <w:pStyle w:val="a3"/>
      <w:jc w:val="center"/>
    </w:pPr>
    <w:r>
      <w:fldChar w:fldCharType="begin"/>
    </w:r>
    <w:r w:rsidR="00E8478F">
      <w:instrText>PAGE   \* MERGEFORMAT</w:instrText>
    </w:r>
    <w:r>
      <w:fldChar w:fldCharType="separate"/>
    </w:r>
    <w:r w:rsidR="00251805" w:rsidRPr="00251805">
      <w:rPr>
        <w:noProof/>
        <w:lang w:val="zh-CN"/>
      </w:rPr>
      <w:t>2</w:t>
    </w:r>
    <w:r>
      <w:fldChar w:fldCharType="end"/>
    </w:r>
  </w:p>
  <w:p w:rsidR="00A00504" w:rsidRDefault="00174A6B" w:rsidP="00E0200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6B" w:rsidRDefault="00174A6B" w:rsidP="00E55362">
      <w:r>
        <w:separator/>
      </w:r>
    </w:p>
  </w:footnote>
  <w:footnote w:type="continuationSeparator" w:id="0">
    <w:p w:rsidR="00174A6B" w:rsidRDefault="00174A6B" w:rsidP="00E553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198"/>
    <w:rsid w:val="0004495E"/>
    <w:rsid w:val="0006598A"/>
    <w:rsid w:val="00174A6B"/>
    <w:rsid w:val="00251805"/>
    <w:rsid w:val="002D1F13"/>
    <w:rsid w:val="00330E89"/>
    <w:rsid w:val="00341BB5"/>
    <w:rsid w:val="00360B16"/>
    <w:rsid w:val="0036667C"/>
    <w:rsid w:val="003E12BA"/>
    <w:rsid w:val="00435B21"/>
    <w:rsid w:val="00461700"/>
    <w:rsid w:val="00473E75"/>
    <w:rsid w:val="005305F4"/>
    <w:rsid w:val="00533E13"/>
    <w:rsid w:val="005711E8"/>
    <w:rsid w:val="00590C27"/>
    <w:rsid w:val="00590EDA"/>
    <w:rsid w:val="00645AE2"/>
    <w:rsid w:val="006F3FAC"/>
    <w:rsid w:val="00701FAE"/>
    <w:rsid w:val="007F0378"/>
    <w:rsid w:val="0080183C"/>
    <w:rsid w:val="00830B91"/>
    <w:rsid w:val="008F1D30"/>
    <w:rsid w:val="00A373ED"/>
    <w:rsid w:val="00A54A0D"/>
    <w:rsid w:val="00A560E0"/>
    <w:rsid w:val="00A914B2"/>
    <w:rsid w:val="00B448AD"/>
    <w:rsid w:val="00B62198"/>
    <w:rsid w:val="00B63351"/>
    <w:rsid w:val="00C14625"/>
    <w:rsid w:val="00C41A5B"/>
    <w:rsid w:val="00C4309D"/>
    <w:rsid w:val="00C72CD9"/>
    <w:rsid w:val="00CD523B"/>
    <w:rsid w:val="00D3313B"/>
    <w:rsid w:val="00D642A2"/>
    <w:rsid w:val="00DD5ACA"/>
    <w:rsid w:val="00E07CAD"/>
    <w:rsid w:val="00E55362"/>
    <w:rsid w:val="00E64789"/>
    <w:rsid w:val="00E8478F"/>
    <w:rsid w:val="00EC18A0"/>
    <w:rsid w:val="00F01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98"/>
    <w:pPr>
      <w:widowControl w:val="0"/>
      <w:jc w:val="both"/>
    </w:pPr>
    <w:rPr>
      <w:rFonts w:ascii="Times New Roman" w:eastAsia="宋体" w:hAnsi="Times New Roman" w:cs="Times New Roman"/>
      <w:szCs w:val="24"/>
    </w:rPr>
  </w:style>
  <w:style w:type="paragraph" w:styleId="1">
    <w:name w:val="heading 1"/>
    <w:basedOn w:val="a"/>
    <w:next w:val="a"/>
    <w:link w:val="1Char"/>
    <w:qFormat/>
    <w:rsid w:val="00B62198"/>
    <w:pPr>
      <w:autoSpaceDE w:val="0"/>
      <w:autoSpaceDN w:val="0"/>
      <w:adjustRightInd w:val="0"/>
      <w:jc w:val="left"/>
      <w:outlineLvl w:val="0"/>
    </w:pPr>
    <w:rPr>
      <w:rFonts w:ascii="Verdana" w:hAnsi="Arial"/>
      <w:kern w:val="0"/>
      <w:sz w:val="38"/>
      <w:szCs w:val="3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62198"/>
    <w:rPr>
      <w:rFonts w:ascii="Verdana" w:eastAsia="宋体" w:hAnsi="Arial" w:cs="Times New Roman"/>
      <w:kern w:val="0"/>
      <w:sz w:val="38"/>
      <w:szCs w:val="38"/>
      <w:lang w:val="zh-CN"/>
    </w:rPr>
  </w:style>
  <w:style w:type="paragraph" w:styleId="a3">
    <w:name w:val="footer"/>
    <w:basedOn w:val="a"/>
    <w:link w:val="Char"/>
    <w:uiPriority w:val="99"/>
    <w:rsid w:val="00B62198"/>
    <w:pPr>
      <w:tabs>
        <w:tab w:val="center" w:pos="4153"/>
        <w:tab w:val="right" w:pos="8306"/>
      </w:tabs>
      <w:snapToGrid w:val="0"/>
      <w:jc w:val="left"/>
    </w:pPr>
    <w:rPr>
      <w:sz w:val="18"/>
      <w:szCs w:val="18"/>
    </w:rPr>
  </w:style>
  <w:style w:type="character" w:customStyle="1" w:styleId="Char">
    <w:name w:val="页脚 Char"/>
    <w:basedOn w:val="a0"/>
    <w:link w:val="a3"/>
    <w:uiPriority w:val="99"/>
    <w:rsid w:val="00B62198"/>
    <w:rPr>
      <w:rFonts w:ascii="Times New Roman" w:eastAsia="宋体" w:hAnsi="Times New Roman" w:cs="Times New Roman"/>
      <w:sz w:val="18"/>
      <w:szCs w:val="18"/>
    </w:rPr>
  </w:style>
  <w:style w:type="paragraph" w:styleId="a4">
    <w:name w:val="List Paragraph"/>
    <w:basedOn w:val="a"/>
    <w:uiPriority w:val="99"/>
    <w:qFormat/>
    <w:rsid w:val="00B62198"/>
    <w:pPr>
      <w:ind w:firstLineChars="200" w:firstLine="420"/>
    </w:pPr>
    <w:rPr>
      <w:rFonts w:ascii="Calibri" w:hAnsi="Calibri"/>
      <w:szCs w:val="22"/>
    </w:rPr>
  </w:style>
  <w:style w:type="table" w:styleId="a5">
    <w:name w:val="Table Grid"/>
    <w:basedOn w:val="a1"/>
    <w:uiPriority w:val="39"/>
    <w:rsid w:val="00EC1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272</Words>
  <Characters>1552</Characters>
  <Application>Microsoft Office Word</Application>
  <DocSecurity>0</DocSecurity>
  <Lines>12</Lines>
  <Paragraphs>3</Paragraphs>
  <ScaleCrop>false</ScaleCrop>
  <Company>PGZX</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lenovo</cp:lastModifiedBy>
  <cp:revision>24</cp:revision>
  <cp:lastPrinted>2016-04-22T03:00:00Z</cp:lastPrinted>
  <dcterms:created xsi:type="dcterms:W3CDTF">2016-04-11T01:42:00Z</dcterms:created>
  <dcterms:modified xsi:type="dcterms:W3CDTF">2016-04-26T10:20:00Z</dcterms:modified>
</cp:coreProperties>
</file>